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E956" w14:textId="77777777" w:rsidR="00E65218" w:rsidRPr="00677F32" w:rsidRDefault="0045730D" w:rsidP="0090251C">
      <w:pPr>
        <w:jc w:val="both"/>
        <w:rPr>
          <w:b/>
          <w:sz w:val="28"/>
          <w:szCs w:val="28"/>
        </w:rPr>
      </w:pPr>
      <w:r>
        <w:rPr>
          <w:b/>
          <w:sz w:val="28"/>
          <w:szCs w:val="28"/>
        </w:rPr>
        <w:t xml:space="preserve">Stávající a </w:t>
      </w:r>
      <w:r w:rsidR="00F7690A">
        <w:rPr>
          <w:b/>
          <w:sz w:val="28"/>
          <w:szCs w:val="28"/>
        </w:rPr>
        <w:t>cílový</w:t>
      </w:r>
      <w:r>
        <w:rPr>
          <w:b/>
          <w:sz w:val="28"/>
          <w:szCs w:val="28"/>
        </w:rPr>
        <w:t xml:space="preserve"> stav provozu měřících zařízení a systému řešení a správy dopravních přestupků</w:t>
      </w:r>
    </w:p>
    <w:p w14:paraId="19C44430" w14:textId="77777777" w:rsidR="0045730D" w:rsidRDefault="0045730D" w:rsidP="0090251C">
      <w:pPr>
        <w:jc w:val="both"/>
      </w:pPr>
      <w:r>
        <w:t>Tento dokument obsahuje informace k současnému stavu provozu měřících zařízení a informačního systému správy dopravních přestupků a také popis cílového stavu ve vazbě na zachování současné technologie či její výměny za technologii jinou, jiného dodavatele.</w:t>
      </w:r>
    </w:p>
    <w:p w14:paraId="1978A4E8" w14:textId="77777777" w:rsidR="0045730D" w:rsidRDefault="0045730D" w:rsidP="0090251C">
      <w:pPr>
        <w:jc w:val="both"/>
      </w:pPr>
    </w:p>
    <w:p w14:paraId="445B05FD" w14:textId="77777777" w:rsidR="0045730D" w:rsidRPr="0045730D" w:rsidRDefault="0045730D" w:rsidP="0090251C">
      <w:pPr>
        <w:jc w:val="both"/>
        <w:rPr>
          <w:b/>
          <w:sz w:val="28"/>
          <w:szCs w:val="28"/>
        </w:rPr>
      </w:pPr>
      <w:r w:rsidRPr="0045730D">
        <w:rPr>
          <w:b/>
          <w:sz w:val="28"/>
          <w:szCs w:val="28"/>
        </w:rPr>
        <w:t>1) Současný stav</w:t>
      </w:r>
    </w:p>
    <w:p w14:paraId="73018D1B" w14:textId="77777777" w:rsidR="008305D3" w:rsidRPr="008305D3" w:rsidRDefault="008305D3" w:rsidP="0045730D">
      <w:pPr>
        <w:jc w:val="both"/>
        <w:rPr>
          <w:b/>
        </w:rPr>
      </w:pPr>
      <w:r>
        <w:rPr>
          <w:b/>
        </w:rPr>
        <w:t>Měřící zařízení</w:t>
      </w:r>
    </w:p>
    <w:p w14:paraId="1D8F289E" w14:textId="77777777" w:rsidR="00ED126F" w:rsidRDefault="0045730D" w:rsidP="0045730D">
      <w:pPr>
        <w:jc w:val="both"/>
      </w:pPr>
      <w:r>
        <w:t>Město provozuje měřící zaříze</w:t>
      </w:r>
      <w:r w:rsidR="00F65E09">
        <w:t>ní ve třech měřených lokalitách:</w:t>
      </w:r>
    </w:p>
    <w:p w14:paraId="1815E6C7" w14:textId="77777777" w:rsidR="00F65E09" w:rsidRDefault="00F65E09" w:rsidP="00AF1108">
      <w:pPr>
        <w:pStyle w:val="Odstavecseseznamem"/>
        <w:numPr>
          <w:ilvl w:val="0"/>
          <w:numId w:val="18"/>
        </w:numPr>
        <w:jc w:val="both"/>
      </w:pPr>
      <w:r>
        <w:t>Studánka silnice I9 – obousměrné měření úsekové rychlosti s měřením okamžité rychlosti na vjezdech do úseku.</w:t>
      </w:r>
    </w:p>
    <w:p w14:paraId="1B432EAC" w14:textId="77777777" w:rsidR="00F65E09" w:rsidRDefault="00F65E09" w:rsidP="00AF1108">
      <w:pPr>
        <w:pStyle w:val="Odstavecseseznamem"/>
        <w:numPr>
          <w:ilvl w:val="0"/>
          <w:numId w:val="18"/>
        </w:numPr>
        <w:jc w:val="both"/>
      </w:pPr>
      <w:r>
        <w:t>Varnsdorf, ulice Českých letců x Smetanova – obousměrné měření okamžité rychlosti</w:t>
      </w:r>
    </w:p>
    <w:p w14:paraId="7B622FCF" w14:textId="77777777" w:rsidR="00F65E09" w:rsidRDefault="00F65E09" w:rsidP="00AF1108">
      <w:pPr>
        <w:pStyle w:val="Odstavecseseznamem"/>
        <w:numPr>
          <w:ilvl w:val="0"/>
          <w:numId w:val="18"/>
        </w:numPr>
        <w:jc w:val="both"/>
      </w:pPr>
      <w:r>
        <w:t>Studánka, silnice č. 265 směr do Varnsdorfu – měření okamžité rychlosti v jednom směru</w:t>
      </w:r>
    </w:p>
    <w:p w14:paraId="00D1024D" w14:textId="77777777" w:rsidR="00240D60" w:rsidRDefault="00F65E09" w:rsidP="00F65E09">
      <w:pPr>
        <w:jc w:val="both"/>
      </w:pPr>
      <w:r>
        <w:t xml:space="preserve">Měřící zařízení poskytuje společnost </w:t>
      </w:r>
      <w:proofErr w:type="spellStart"/>
      <w:r>
        <w:t>Camea</w:t>
      </w:r>
      <w:proofErr w:type="spellEnd"/>
      <w:r>
        <w:t xml:space="preserve"> spol. s r.o. a měřící zařízení odpovídají techn</w:t>
      </w:r>
      <w:r w:rsidR="00240D60">
        <w:t>ické specifikaci mařících zařízení</w:t>
      </w:r>
      <w:r>
        <w:t xml:space="preserve"> uvedené v této </w:t>
      </w:r>
      <w:r w:rsidR="00240D60">
        <w:t>dokumentaci.</w:t>
      </w:r>
    </w:p>
    <w:p w14:paraId="6D51FF3D" w14:textId="77777777" w:rsidR="00F65E09" w:rsidRDefault="00F65E09" w:rsidP="00F65E09">
      <w:pPr>
        <w:jc w:val="both"/>
      </w:pPr>
      <w:r>
        <w:t>V případě měření okamžité rychlosti Varnsdorf, ulice Českých letců x Smetanova je v dané lokalitě maximální povolená rychlost:</w:t>
      </w:r>
    </w:p>
    <w:p w14:paraId="7DB9BAFF" w14:textId="77777777" w:rsidR="00F65E09" w:rsidRDefault="00F65E09" w:rsidP="00F65E09">
      <w:pPr>
        <w:pStyle w:val="Odstavecseseznamem"/>
        <w:numPr>
          <w:ilvl w:val="0"/>
          <w:numId w:val="26"/>
        </w:numPr>
        <w:jc w:val="both"/>
      </w:pPr>
      <w:r>
        <w:t>30 km/h pro nákladní vozidla</w:t>
      </w:r>
    </w:p>
    <w:p w14:paraId="5947CD55" w14:textId="77777777" w:rsidR="00F65E09" w:rsidRDefault="00F65E09" w:rsidP="00F65E09">
      <w:pPr>
        <w:pStyle w:val="Odstavecseseznamem"/>
        <w:numPr>
          <w:ilvl w:val="0"/>
          <w:numId w:val="26"/>
        </w:numPr>
        <w:jc w:val="both"/>
      </w:pPr>
      <w:r>
        <w:t>50 km/h pro osobní vozidla</w:t>
      </w:r>
    </w:p>
    <w:p w14:paraId="329D2A18" w14:textId="77777777" w:rsidR="00F65E09" w:rsidRDefault="00F65E09" w:rsidP="00F65E09">
      <w:pPr>
        <w:jc w:val="both"/>
      </w:pPr>
      <w:r>
        <w:t xml:space="preserve">Provozované zařízení automaticky určuje typ vozidla a na základě tohoto určení předává </w:t>
      </w:r>
      <w:r w:rsidR="00240D60">
        <w:t>do navazujícího systému přestupky tak, aby od počátku byl správně uvedena maximální povolená rychlost pro přestupek a dle toho nastaveno další zpracování přestupku a dat. Přesnost vyhodnocení je více jak 85% správně určeného typu vozidla a limitu.</w:t>
      </w:r>
    </w:p>
    <w:p w14:paraId="5264A9FE" w14:textId="77777777" w:rsidR="008305D3" w:rsidRDefault="008305D3" w:rsidP="00F65E09">
      <w:pPr>
        <w:jc w:val="both"/>
      </w:pPr>
    </w:p>
    <w:p w14:paraId="7ADA55DA" w14:textId="77777777" w:rsidR="008305D3" w:rsidRPr="008305D3" w:rsidRDefault="008305D3" w:rsidP="00F65E09">
      <w:pPr>
        <w:jc w:val="both"/>
        <w:rPr>
          <w:b/>
        </w:rPr>
      </w:pPr>
      <w:r w:rsidRPr="008305D3">
        <w:rPr>
          <w:b/>
        </w:rPr>
        <w:t>Informační systém</w:t>
      </w:r>
    </w:p>
    <w:p w14:paraId="251C9192" w14:textId="77777777" w:rsidR="00801FB7" w:rsidRDefault="00240D60" w:rsidP="00F65E09">
      <w:pPr>
        <w:jc w:val="both"/>
      </w:pPr>
      <w:r>
        <w:t xml:space="preserve">Pro zpracování dat ze zařízení (validaci) a řešení přestupkového řízení město využívá </w:t>
      </w:r>
      <w:proofErr w:type="spellStart"/>
      <w:r>
        <w:t>agendový</w:t>
      </w:r>
      <w:proofErr w:type="spellEnd"/>
      <w:r>
        <w:t xml:space="preserve"> informační systém ADP od společnosti ICZ a.s. poskytovaný </w:t>
      </w:r>
      <w:r w:rsidR="00801FB7">
        <w:t>prostřednictvím tenkého klienta</w:t>
      </w:r>
      <w:r>
        <w:t xml:space="preserve"> ze zabezpečeného datového centra a s plnou integrací na navazující systémy města a centrální systémy. </w:t>
      </w:r>
    </w:p>
    <w:p w14:paraId="54094DCD" w14:textId="77777777" w:rsidR="00801FB7" w:rsidRDefault="00240D60" w:rsidP="00F65E09">
      <w:pPr>
        <w:jc w:val="both"/>
      </w:pPr>
      <w:r>
        <w:t xml:space="preserve">Technický stav poskytovaného IS odpovídá </w:t>
      </w:r>
      <w:r w:rsidR="00801FB7">
        <w:t>technické specifikaci dle této dokumentace:</w:t>
      </w:r>
    </w:p>
    <w:p w14:paraId="03FAA16B" w14:textId="77777777" w:rsidR="00801FB7" w:rsidRDefault="00801FB7" w:rsidP="00801FB7">
      <w:pPr>
        <w:pStyle w:val="Odstavecseseznamem"/>
        <w:numPr>
          <w:ilvl w:val="0"/>
          <w:numId w:val="27"/>
        </w:numPr>
        <w:jc w:val="both"/>
      </w:pPr>
      <w:r>
        <w:t>M</w:t>
      </w:r>
      <w:r w:rsidR="00240D60">
        <w:t>odulu přestupkového a správního řízení</w:t>
      </w:r>
      <w:r>
        <w:t>.</w:t>
      </w:r>
    </w:p>
    <w:p w14:paraId="410F4795" w14:textId="77777777" w:rsidR="00801FB7" w:rsidRDefault="00801FB7" w:rsidP="00801FB7">
      <w:pPr>
        <w:pStyle w:val="Odstavecseseznamem"/>
        <w:numPr>
          <w:ilvl w:val="0"/>
          <w:numId w:val="27"/>
        </w:numPr>
        <w:jc w:val="both"/>
      </w:pPr>
      <w:r>
        <w:t>M</w:t>
      </w:r>
      <w:r w:rsidR="00240D60">
        <w:t>odulu validace dat z měřících zařízení</w:t>
      </w:r>
    </w:p>
    <w:p w14:paraId="023A0470" w14:textId="77777777" w:rsidR="00801FB7" w:rsidRDefault="00801FB7" w:rsidP="00801FB7">
      <w:pPr>
        <w:pStyle w:val="Odstavecseseznamem"/>
        <w:numPr>
          <w:ilvl w:val="0"/>
          <w:numId w:val="27"/>
        </w:numPr>
        <w:jc w:val="both"/>
      </w:pPr>
      <w:r>
        <w:t>Modulu Help Desk a Help Line</w:t>
      </w:r>
    </w:p>
    <w:p w14:paraId="06C8DFFC" w14:textId="77777777" w:rsidR="00801FB7" w:rsidRDefault="00801FB7" w:rsidP="00801FB7">
      <w:pPr>
        <w:pStyle w:val="Odstavecseseznamem"/>
        <w:numPr>
          <w:ilvl w:val="0"/>
          <w:numId w:val="27"/>
        </w:numPr>
        <w:jc w:val="both"/>
      </w:pPr>
      <w:r>
        <w:t>Modul statistik a manažerských přehledů (vyjma informací o dopravním proudu, nebylo původně požadováno)</w:t>
      </w:r>
    </w:p>
    <w:p w14:paraId="634568DD" w14:textId="77777777" w:rsidR="00801FB7" w:rsidRDefault="00B43D96" w:rsidP="00801FB7">
      <w:pPr>
        <w:jc w:val="both"/>
      </w:pPr>
      <w:r>
        <w:t>Technický stav odpovídá také požadavkům na integrace na navazující systémy třetích stran.</w:t>
      </w:r>
    </w:p>
    <w:p w14:paraId="78D4DE75" w14:textId="77777777" w:rsidR="00801FB7" w:rsidRDefault="00801FB7" w:rsidP="00801FB7">
      <w:pPr>
        <w:jc w:val="both"/>
      </w:pPr>
      <w:r>
        <w:lastRenderedPageBreak/>
        <w:t>Pro obě části platí, že město nevlastní měřící zařízení ani informační systém, taktéž ani navazující prvky, techniku a software. V rámci plnění dle původní VZ poskytovatel taktéž zajišťoval veškerá potřebná povolení, zavedení elektrické energie do lokalit, datové propojení a podobně.</w:t>
      </w:r>
    </w:p>
    <w:p w14:paraId="19672CE9" w14:textId="77777777" w:rsidR="00B43D96" w:rsidRDefault="00F7690A" w:rsidP="00801FB7">
      <w:pPr>
        <w:jc w:val="both"/>
      </w:pPr>
      <w:r>
        <w:t>Kompletní technická d</w:t>
      </w:r>
      <w:r w:rsidR="00B43D96">
        <w:t xml:space="preserve">okumentace měřících zařízení a </w:t>
      </w:r>
      <w:r>
        <w:t xml:space="preserve">také kompletní technická </w:t>
      </w:r>
      <w:r w:rsidR="00B43D96">
        <w:t>dokumentace informačního systému není veřejně přístupným textem (dokumentem) a proto není a nemůže být součástí této dokumentace.</w:t>
      </w:r>
    </w:p>
    <w:p w14:paraId="2632AA9B" w14:textId="77777777" w:rsidR="00B43D96" w:rsidRDefault="00B43D96" w:rsidP="00801FB7">
      <w:pPr>
        <w:jc w:val="both"/>
      </w:pPr>
      <w:r>
        <w:t>Město předpokládá, že před podáním nabídky případný uchazeč osloví s žádostí o poskytnutí pro něj nezbytných informací poskytovatele shora uvedených systémů a v případě, že by poskytovatel nevyhověl oprávněné žádosti uchazeče, zajistí poskytnutí takovýchto oprávněných informací město.</w:t>
      </w:r>
    </w:p>
    <w:p w14:paraId="00C7CC7C" w14:textId="77777777" w:rsidR="00B43D96" w:rsidRDefault="00B43D96" w:rsidP="00801FB7">
      <w:pPr>
        <w:jc w:val="both"/>
      </w:pPr>
    </w:p>
    <w:p w14:paraId="0BFC722A" w14:textId="77777777" w:rsidR="00B43D96" w:rsidRPr="00B43D96" w:rsidRDefault="00B43D96" w:rsidP="00801FB7">
      <w:pPr>
        <w:jc w:val="both"/>
        <w:rPr>
          <w:b/>
          <w:sz w:val="28"/>
          <w:szCs w:val="28"/>
        </w:rPr>
      </w:pPr>
      <w:r w:rsidRPr="00B43D96">
        <w:rPr>
          <w:b/>
          <w:sz w:val="28"/>
          <w:szCs w:val="28"/>
        </w:rPr>
        <w:t xml:space="preserve">2) </w:t>
      </w:r>
      <w:r w:rsidR="00F7690A">
        <w:rPr>
          <w:b/>
          <w:sz w:val="28"/>
          <w:szCs w:val="28"/>
        </w:rPr>
        <w:t>Cílový</w:t>
      </w:r>
      <w:r w:rsidRPr="00B43D96">
        <w:rPr>
          <w:b/>
          <w:sz w:val="28"/>
          <w:szCs w:val="28"/>
        </w:rPr>
        <w:t xml:space="preserve"> stav</w:t>
      </w:r>
    </w:p>
    <w:p w14:paraId="6EB462D0" w14:textId="77777777" w:rsidR="00B43D96" w:rsidRDefault="00854922" w:rsidP="00801FB7">
      <w:pPr>
        <w:jc w:val="both"/>
      </w:pPr>
      <w:r>
        <w:t>Cílovým stavem je rozšíření současného plnění (zařízení i informačního systému) tak, aby na základě pilotního provozu a vyhodnocení výsledků došlo ke zvýšení využitelnosti a efektivity celého řešení a současně bylo možné již zavedeným způsobem vyřešit veškeré dosud detekované přestupky, přičemž tyto přestupky se nacházejí ve vícero stavech (fázi řešení) od předání měření ze zařízení po přípravu na spojení řízení a zahájená řízení.</w:t>
      </w:r>
    </w:p>
    <w:p w14:paraId="193FBBB1" w14:textId="77777777" w:rsidR="00854922" w:rsidRDefault="00854922" w:rsidP="00801FB7">
      <w:pPr>
        <w:jc w:val="both"/>
      </w:pPr>
      <w:r>
        <w:t>Cílovému stavu odpovídá požadavek města na:</w:t>
      </w:r>
    </w:p>
    <w:p w14:paraId="3D102362" w14:textId="77777777" w:rsidR="00854922" w:rsidRDefault="00854922" w:rsidP="00854922">
      <w:pPr>
        <w:pStyle w:val="Odstavecseseznamem"/>
        <w:numPr>
          <w:ilvl w:val="0"/>
          <w:numId w:val="30"/>
        </w:numPr>
        <w:jc w:val="both"/>
      </w:pPr>
      <w:r>
        <w:t xml:space="preserve">Rozšíření nástroje správy a kontroly měřících zařízení, aby tato mohla probíhat v režimu 24/7 a to včetně notifikací na změny stavů v nastavení a fungování měřičů oproti stavu předešlému. </w:t>
      </w:r>
    </w:p>
    <w:p w14:paraId="2F2A3547" w14:textId="77777777" w:rsidR="000F7270" w:rsidRDefault="00907B15" w:rsidP="00854922">
      <w:pPr>
        <w:pStyle w:val="Odstavecseseznamem"/>
        <w:numPr>
          <w:ilvl w:val="0"/>
          <w:numId w:val="30"/>
        </w:numPr>
        <w:jc w:val="both"/>
      </w:pPr>
      <w:r>
        <w:t>Rozšíření či upřesnění požadavků na fungování informačního systému pro řešení detekovaných přestupků a to na základě praktických zkušeností a poznatků, především pak v</w:t>
      </w:r>
      <w:r w:rsidR="000F7270">
        <w:t> oblasti:</w:t>
      </w:r>
    </w:p>
    <w:p w14:paraId="014AB3FF" w14:textId="77777777" w:rsidR="000F7270" w:rsidRDefault="000F7270" w:rsidP="000F7270">
      <w:pPr>
        <w:pStyle w:val="Odstavecseseznamem"/>
        <w:numPr>
          <w:ilvl w:val="1"/>
          <w:numId w:val="30"/>
        </w:numPr>
        <w:jc w:val="both"/>
      </w:pPr>
      <w:r>
        <w:t>Zpracování měření v modulu validace dat návazně na některé úpravy řešení zavedené v průběhu pilotního provozu na straně měřících zařízení.</w:t>
      </w:r>
    </w:p>
    <w:p w14:paraId="29E7F0E4" w14:textId="77777777" w:rsidR="000F7270" w:rsidRDefault="000F7270" w:rsidP="000F7270">
      <w:pPr>
        <w:pStyle w:val="Odstavecseseznamem"/>
        <w:numPr>
          <w:ilvl w:val="1"/>
          <w:numId w:val="30"/>
        </w:numPr>
        <w:jc w:val="both"/>
      </w:pPr>
      <w:r>
        <w:t>Z</w:t>
      </w:r>
      <w:r w:rsidR="00907B15">
        <w:t>pracování zahr</w:t>
      </w:r>
      <w:r>
        <w:t>aničních RZ a dotazu do CRV včetně řešení čtení a dělení RZ se státem registrace Německo a Rakousko.</w:t>
      </w:r>
    </w:p>
    <w:p w14:paraId="42111799" w14:textId="77777777" w:rsidR="000F7270" w:rsidRDefault="000F7270" w:rsidP="000F7270">
      <w:pPr>
        <w:pStyle w:val="Odstavecseseznamem"/>
        <w:numPr>
          <w:ilvl w:val="1"/>
          <w:numId w:val="30"/>
        </w:numPr>
        <w:jc w:val="both"/>
      </w:pPr>
      <w:r>
        <w:t>Zpracování odpovědi z CRV v rozsahu umožňujícím plné využití hybridní pošty a ověření přestupce vůči navazujícím systémům.</w:t>
      </w:r>
    </w:p>
    <w:p w14:paraId="24C3137A" w14:textId="77777777" w:rsidR="000F7270" w:rsidRDefault="000F7270" w:rsidP="000F7270">
      <w:pPr>
        <w:pStyle w:val="Odstavecseseznamem"/>
        <w:numPr>
          <w:ilvl w:val="1"/>
          <w:numId w:val="30"/>
        </w:numPr>
        <w:jc w:val="both"/>
      </w:pPr>
      <w:r>
        <w:t>Jazykových mutacích šablon vybraných dokumentů pro vedení řízení se zahraničními přestupci se zohledněním četnosti přestupců konkrétních zemí.</w:t>
      </w:r>
    </w:p>
    <w:p w14:paraId="6ACEE4AB" w14:textId="77777777" w:rsidR="000F7270" w:rsidRDefault="000F7270" w:rsidP="005D40CC">
      <w:pPr>
        <w:pStyle w:val="Odstavecseseznamem"/>
        <w:numPr>
          <w:ilvl w:val="1"/>
          <w:numId w:val="30"/>
        </w:numPr>
        <w:jc w:val="both"/>
      </w:pPr>
      <w:r>
        <w:t>Doplnění statistik a přehledů o role a rozšíření zpracovávaných dat a agregovaných dat.</w:t>
      </w:r>
    </w:p>
    <w:p w14:paraId="1E275A8D" w14:textId="77777777" w:rsidR="000F7270" w:rsidRDefault="000F7270" w:rsidP="005D40CC">
      <w:pPr>
        <w:pStyle w:val="Odstavecseseznamem"/>
        <w:numPr>
          <w:ilvl w:val="1"/>
          <w:numId w:val="30"/>
        </w:numPr>
        <w:jc w:val="both"/>
      </w:pPr>
      <w:r>
        <w:t>Úprav integrací na navazující systémy na základě monitorování výkonu systému a identifikaci úzkých hrdel v rámci integračních vazeb.</w:t>
      </w:r>
    </w:p>
    <w:p w14:paraId="66C99263" w14:textId="77777777" w:rsidR="000F7270" w:rsidRDefault="000F7270" w:rsidP="000F7270">
      <w:pPr>
        <w:jc w:val="both"/>
      </w:pPr>
      <w:r>
        <w:t xml:space="preserve">S ohledem na požadovaný cílový stav a existenci plně zavedeného systému a zařízení pro detekci a řešení přestupků v dopravě (dodržování maximální povolené rychlosti) </w:t>
      </w:r>
      <w:r w:rsidR="004509EF">
        <w:t xml:space="preserve">s jeho integracemi na navazující systémy města a centrální systémy spolu s již rutinním využíváním systému a znalostí systému ze strany jeho uživatelů a při zohlednění skutečnosti, že v zavedeném systému je vedeno několik tisíc řízení v různém stavu řešení, </w:t>
      </w:r>
      <w:r>
        <w:t>město primárně požaduje po poskytovateli:</w:t>
      </w:r>
    </w:p>
    <w:p w14:paraId="5E01BE86" w14:textId="77777777" w:rsidR="004509EF" w:rsidRDefault="004509EF" w:rsidP="000F7270">
      <w:pPr>
        <w:pStyle w:val="Odstavecseseznamem"/>
        <w:numPr>
          <w:ilvl w:val="0"/>
          <w:numId w:val="31"/>
        </w:numPr>
        <w:jc w:val="both"/>
      </w:pPr>
      <w:r>
        <w:t>Poskytnutí systému jako celku formou služby vázané na spotřebovaný výkon HW i SW a rozsah podpory odpovídající celkové zátěži generované na základě počtu zpracovávaných případů.</w:t>
      </w:r>
    </w:p>
    <w:p w14:paraId="03F6FD5D" w14:textId="77777777" w:rsidR="000F7270" w:rsidRDefault="000F7270" w:rsidP="000F7270">
      <w:pPr>
        <w:pStyle w:val="Odstavecseseznamem"/>
        <w:numPr>
          <w:ilvl w:val="0"/>
          <w:numId w:val="31"/>
        </w:numPr>
        <w:jc w:val="both"/>
      </w:pPr>
      <w:r>
        <w:lastRenderedPageBreak/>
        <w:t xml:space="preserve">Kompletní support a maintenance stávajícího systému </w:t>
      </w:r>
      <w:r w:rsidR="004509EF">
        <w:t>v souladu s požadavky dle této dokumentace.</w:t>
      </w:r>
    </w:p>
    <w:p w14:paraId="356294BB" w14:textId="77777777" w:rsidR="004509EF" w:rsidRDefault="004509EF" w:rsidP="000F7270">
      <w:pPr>
        <w:pStyle w:val="Odstavecseseznamem"/>
        <w:numPr>
          <w:ilvl w:val="0"/>
          <w:numId w:val="31"/>
        </w:numPr>
        <w:jc w:val="both"/>
      </w:pPr>
      <w:r>
        <w:t>Rozšíření stávajícího systému o funkce a možnosti definované na základě praktických zkušeností města s provozem takového systému a jeho zavedením do celkové struktury informačních systémů města (dle technických požadavků definovaných v této dokumentaci).</w:t>
      </w:r>
    </w:p>
    <w:p w14:paraId="0792E61D" w14:textId="77777777" w:rsidR="000A0F52" w:rsidRDefault="000A0F52" w:rsidP="00205340">
      <w:pPr>
        <w:jc w:val="both"/>
      </w:pPr>
    </w:p>
    <w:p w14:paraId="04E62E50" w14:textId="1A64D14B" w:rsidR="00667EEE" w:rsidRPr="00667EEE" w:rsidRDefault="00667EEE" w:rsidP="00667EEE">
      <w:pPr>
        <w:jc w:val="both"/>
        <w:rPr>
          <w:b/>
        </w:rPr>
      </w:pPr>
      <w:r w:rsidRPr="00667EEE">
        <w:rPr>
          <w:b/>
        </w:rPr>
        <w:t>Ekonomika</w:t>
      </w:r>
      <w:r w:rsidR="00B811F5">
        <w:rPr>
          <w:b/>
        </w:rPr>
        <w:t xml:space="preserve"> a další požadavky zadavatele</w:t>
      </w:r>
      <w:r w:rsidR="00A16071">
        <w:rPr>
          <w:b/>
        </w:rPr>
        <w:t>:</w:t>
      </w:r>
    </w:p>
    <w:p w14:paraId="15B6342E" w14:textId="403D6412" w:rsidR="00205340" w:rsidRDefault="00205340" w:rsidP="00205340">
      <w:pPr>
        <w:jc w:val="both"/>
      </w:pPr>
      <w:r>
        <w:t xml:space="preserve">Služba </w:t>
      </w:r>
      <w:r w:rsidR="0004795C">
        <w:t xml:space="preserve">bude </w:t>
      </w:r>
      <w:r>
        <w:t>vázaná na spotřebovaný výkon systému. Platba za jedno validované měření – validuje městská policie v souladu s platnou legislativou.</w:t>
      </w:r>
      <w:r w:rsidR="009E3F1C">
        <w:t xml:space="preserve"> Platné měření</w:t>
      </w:r>
      <w:r w:rsidR="004D0D9D">
        <w:t xml:space="preserve">, které je poskytovatel oprávněn fakturovat je takové </w:t>
      </w:r>
      <w:r w:rsidR="00257967">
        <w:t xml:space="preserve">uskutečněné </w:t>
      </w:r>
      <w:r w:rsidR="004D0D9D">
        <w:t xml:space="preserve">měření, které </w:t>
      </w:r>
      <w:r w:rsidR="00257967">
        <w:t xml:space="preserve">netrpí vadou vzniklou </w:t>
      </w:r>
      <w:r w:rsidR="00392B43">
        <w:t>z důvodu špatné funkčnosti zařízení nebo SW</w:t>
      </w:r>
      <w:r w:rsidR="00586A4C">
        <w:t xml:space="preserve"> (například špatná fotodokumentace, chybějící metrologické ověření, apod.)</w:t>
      </w:r>
      <w:r w:rsidR="00110E2E">
        <w:t>.</w:t>
      </w:r>
    </w:p>
    <w:p w14:paraId="09FC960A" w14:textId="77777777" w:rsidR="00205340" w:rsidRDefault="00205340" w:rsidP="00205340">
      <w:pPr>
        <w:jc w:val="both"/>
      </w:pPr>
      <w:r>
        <w:t xml:space="preserve">Platba zahrnuje veškeré náklady poskytovatele na plnění dle této dokumentace a to především </w:t>
      </w:r>
      <w:proofErr w:type="gramStart"/>
      <w:r>
        <w:t>za</w:t>
      </w:r>
      <w:proofErr w:type="gramEnd"/>
      <w:r>
        <w:t>:</w:t>
      </w:r>
    </w:p>
    <w:p w14:paraId="3A14C27E" w14:textId="77777777" w:rsidR="00205340" w:rsidRDefault="00205340" w:rsidP="00205340">
      <w:pPr>
        <w:pStyle w:val="Odstavecseseznamem"/>
        <w:numPr>
          <w:ilvl w:val="0"/>
          <w:numId w:val="36"/>
        </w:numPr>
        <w:jc w:val="both"/>
      </w:pPr>
      <w:r>
        <w:t>Poskytnutí a implementaci měřících zařízení a informačního systému do prostředí města a integraci na navazující systémy třetích stran.</w:t>
      </w:r>
    </w:p>
    <w:p w14:paraId="497632D7" w14:textId="77777777" w:rsidR="00205340" w:rsidRDefault="00205340" w:rsidP="00205340">
      <w:pPr>
        <w:pStyle w:val="Odstavecseseznamem"/>
        <w:numPr>
          <w:ilvl w:val="0"/>
          <w:numId w:val="36"/>
        </w:numPr>
        <w:jc w:val="both"/>
      </w:pPr>
      <w:r>
        <w:t xml:space="preserve">Podporu provozu měřících zařízení a informačního systému (support, </w:t>
      </w:r>
      <w:proofErr w:type="spellStart"/>
      <w:r>
        <w:t>maintenance</w:t>
      </w:r>
      <w:proofErr w:type="spellEnd"/>
      <w:r>
        <w:t>, záruční servis, profylaxe) po celou dobu trvání smluvního vztahu.</w:t>
      </w:r>
    </w:p>
    <w:p w14:paraId="56893E7E" w14:textId="77777777" w:rsidR="00205340" w:rsidRDefault="00205340" w:rsidP="00205340">
      <w:pPr>
        <w:pStyle w:val="Odstavecseseznamem"/>
        <w:numPr>
          <w:ilvl w:val="0"/>
          <w:numId w:val="36"/>
        </w:numPr>
        <w:jc w:val="both"/>
      </w:pPr>
      <w:r>
        <w:t>Poskytování výkonu a služeb zabezpečeného datového centra (HW a SW) v rozsahu a výkonu dle počtu zpracovávaných případů a datové náročnosti dané zacházením s daty v rámci poskytovaného systému.</w:t>
      </w:r>
    </w:p>
    <w:p w14:paraId="6A2F4030" w14:textId="77777777" w:rsidR="00205340" w:rsidRDefault="00205340" w:rsidP="00205340">
      <w:pPr>
        <w:pStyle w:val="Odstavecseseznamem"/>
        <w:numPr>
          <w:ilvl w:val="0"/>
          <w:numId w:val="36"/>
        </w:numPr>
        <w:jc w:val="both"/>
      </w:pPr>
      <w:r>
        <w:t>Dlouhodobou udržitelnost dat v systému, jejich nezpochybnitelnost a validnost po celou dobu využívání systému a vedení přestupkového řízení až po uzavření řízení.</w:t>
      </w:r>
    </w:p>
    <w:p w14:paraId="31BE582A" w14:textId="77777777" w:rsidR="00205340" w:rsidRDefault="00205340" w:rsidP="00205340">
      <w:pPr>
        <w:pStyle w:val="Odstavecseseznamem"/>
        <w:numPr>
          <w:ilvl w:val="0"/>
          <w:numId w:val="36"/>
        </w:numPr>
        <w:jc w:val="both"/>
      </w:pPr>
      <w:r>
        <w:t>Školení uživatelů, vstupní i průběžné návazně na změny v systému a legislativní změny.</w:t>
      </w:r>
    </w:p>
    <w:p w14:paraId="6E491E38" w14:textId="77777777" w:rsidR="00205340" w:rsidRDefault="00205340" w:rsidP="00205340">
      <w:pPr>
        <w:pStyle w:val="Odstavecseseznamem"/>
        <w:numPr>
          <w:ilvl w:val="0"/>
          <w:numId w:val="36"/>
        </w:numPr>
        <w:jc w:val="both"/>
      </w:pPr>
      <w:r>
        <w:t>Drobný rozvoj na základě uživatelských zkušeností se systémem, zvyšování efektivity či upřesnění procesů na základě praktických zkušeností s provozem systému jako celku s cílem dále zefektivnit zpracování přestupků.</w:t>
      </w:r>
    </w:p>
    <w:p w14:paraId="061937D1" w14:textId="77777777" w:rsidR="00205340" w:rsidRDefault="00205340" w:rsidP="00205340">
      <w:pPr>
        <w:jc w:val="both"/>
      </w:pPr>
      <w:r>
        <w:t>Pro upřesnění se uvádí, že po celou dobu smluvního vztahu nemá a nemůže mít vliv na počet měření a dobu provozu měřících zařízení poskytovatel a veškeré parametry měření nastavuje a ovládá výhradně město (oprávněné osoby).</w:t>
      </w:r>
    </w:p>
    <w:p w14:paraId="107F0EF1" w14:textId="573992A2" w:rsidR="00205340" w:rsidRDefault="00205340" w:rsidP="00205340">
      <w:pPr>
        <w:jc w:val="both"/>
      </w:pPr>
      <w:r>
        <w:t xml:space="preserve">Pro posouzení celkové ekonomiky provozu systému se uvádí, že měsíčně město (v </w:t>
      </w:r>
      <w:r w:rsidR="00391186">
        <w:t>současné době) zpracuje zhruba 4</w:t>
      </w:r>
      <w:r>
        <w:t>.000 přestupků od validace měření městskou policií po vyřešení přestupku v rámci přestupkového řízení.</w:t>
      </w:r>
    </w:p>
    <w:p w14:paraId="1D2D1EBF" w14:textId="77777777" w:rsidR="003F0C8B" w:rsidRDefault="008209C7" w:rsidP="00205340">
      <w:pPr>
        <w:jc w:val="both"/>
      </w:pPr>
      <w:r>
        <w:t xml:space="preserve">V případě </w:t>
      </w:r>
      <w:r w:rsidR="00B63ED0">
        <w:t xml:space="preserve">požadavku </w:t>
      </w:r>
      <w:r w:rsidR="008168CE">
        <w:t xml:space="preserve">nájemce (zadavatele) na </w:t>
      </w:r>
      <w:r>
        <w:t xml:space="preserve">vypnutí zařízení </w:t>
      </w:r>
      <w:r w:rsidR="008168CE">
        <w:t>(přerušení plnění služby poskytovatelem</w:t>
      </w:r>
      <w:r w:rsidR="00AE2A59">
        <w:t xml:space="preserve">) bez výpovědi smlouvy bude ze strany nájemce placena paušální měsíční částka ve výši </w:t>
      </w:r>
      <w:r w:rsidR="001F20ED">
        <w:t xml:space="preserve">70 % </w:t>
      </w:r>
      <w:r w:rsidR="00AE2A59">
        <w:t xml:space="preserve">průměrné </w:t>
      </w:r>
      <w:r w:rsidR="001F20ED">
        <w:t>měsíční fakturace za posledních 6 měsíců</w:t>
      </w:r>
      <w:r w:rsidR="00533765">
        <w:t>.</w:t>
      </w:r>
    </w:p>
    <w:p w14:paraId="06E09167" w14:textId="59E2948A" w:rsidR="00E56FBC" w:rsidRPr="00391186" w:rsidRDefault="00E7080C" w:rsidP="00205340">
      <w:pPr>
        <w:jc w:val="both"/>
      </w:pPr>
      <w:r w:rsidRPr="00391186">
        <w:t xml:space="preserve">Po ukončení smlouvy </w:t>
      </w:r>
      <w:r w:rsidR="00D0324F" w:rsidRPr="00391186">
        <w:t xml:space="preserve">převede poskytovatel </w:t>
      </w:r>
      <w:r w:rsidR="006C2AFC" w:rsidRPr="00391186">
        <w:t xml:space="preserve">na základě požadavku zadavatele </w:t>
      </w:r>
      <w:r w:rsidR="00D0324F" w:rsidRPr="00391186">
        <w:t>SW</w:t>
      </w:r>
      <w:r w:rsidR="00F00D5E" w:rsidRPr="00391186">
        <w:t xml:space="preserve"> včetně všech nezbytných užívacích práv </w:t>
      </w:r>
      <w:r w:rsidR="00475BEE" w:rsidRPr="00391186">
        <w:t>a včetně zdrojových kódů</w:t>
      </w:r>
      <w:r w:rsidR="00DA68BF" w:rsidRPr="00391186">
        <w:t xml:space="preserve"> </w:t>
      </w:r>
      <w:r w:rsidR="006C2AFC" w:rsidRPr="00391186">
        <w:t>za zůstatkovou hodnotu</w:t>
      </w:r>
      <w:r w:rsidR="00EC3373">
        <w:t xml:space="preserve"> (určená dohodou smluvních stran nebo znaleckým posudkem)</w:t>
      </w:r>
      <w:r w:rsidR="00D122E7" w:rsidRPr="00391186">
        <w:t xml:space="preserve"> </w:t>
      </w:r>
      <w:r w:rsidR="00F00D5E" w:rsidRPr="00391186">
        <w:t>do vlastnictví zadavatele</w:t>
      </w:r>
      <w:r w:rsidR="00965C57" w:rsidRPr="00391186">
        <w:t>, a to s ohledem na kontinuitu řešení přestupků</w:t>
      </w:r>
      <w:r w:rsidR="00D122E7" w:rsidRPr="00391186">
        <w:t>, a to včetně všech dat měření a archivačních dat</w:t>
      </w:r>
      <w:r w:rsidR="00475BEE" w:rsidRPr="00391186">
        <w:t xml:space="preserve">. V takovém případě již nebude poskytovatelem poskytován support a </w:t>
      </w:r>
      <w:proofErr w:type="spellStart"/>
      <w:r w:rsidR="00475BEE" w:rsidRPr="00391186">
        <w:t>maintenance</w:t>
      </w:r>
      <w:proofErr w:type="spellEnd"/>
      <w:r w:rsidR="00333683" w:rsidRPr="00391186">
        <w:t xml:space="preserve"> SW.</w:t>
      </w:r>
      <w:r w:rsidR="00F00D5E" w:rsidRPr="00391186">
        <w:t xml:space="preserve"> </w:t>
      </w:r>
      <w:r w:rsidRPr="00391186">
        <w:t xml:space="preserve"> </w:t>
      </w:r>
      <w:r w:rsidR="008209C7" w:rsidRPr="00391186">
        <w:t xml:space="preserve"> </w:t>
      </w:r>
    </w:p>
    <w:p w14:paraId="7FA1CF14" w14:textId="6BBF08ED" w:rsidR="00E56FBC" w:rsidRPr="00391186" w:rsidRDefault="00E56FBC" w:rsidP="00205340">
      <w:pPr>
        <w:jc w:val="both"/>
      </w:pPr>
    </w:p>
    <w:p w14:paraId="48977EC2" w14:textId="592ADC6C" w:rsidR="001A02C5" w:rsidRPr="00EC3373" w:rsidRDefault="001A02C5" w:rsidP="001A02C5">
      <w:pPr>
        <w:pageBreakBefore/>
        <w:jc w:val="both"/>
        <w:rPr>
          <w:sz w:val="28"/>
          <w:szCs w:val="28"/>
        </w:rPr>
      </w:pPr>
      <w:r w:rsidRPr="00EC3373">
        <w:rPr>
          <w:color w:val="FF0000"/>
          <w:sz w:val="28"/>
          <w:szCs w:val="28"/>
        </w:rPr>
        <w:lastRenderedPageBreak/>
        <w:t xml:space="preserve">3) </w:t>
      </w:r>
      <w:r w:rsidRPr="00EC3373">
        <w:rPr>
          <w:sz w:val="28"/>
          <w:szCs w:val="28"/>
        </w:rPr>
        <w:t>Doplnění –</w:t>
      </w:r>
      <w:r w:rsidR="00EC3373" w:rsidRPr="00EC3373">
        <w:rPr>
          <w:sz w:val="28"/>
          <w:szCs w:val="28"/>
        </w:rPr>
        <w:t xml:space="preserve"> </w:t>
      </w:r>
      <w:r w:rsidRPr="00EC3373">
        <w:rPr>
          <w:sz w:val="28"/>
          <w:szCs w:val="28"/>
        </w:rPr>
        <w:t xml:space="preserve">možnosti plnění </w:t>
      </w:r>
      <w:r w:rsidR="00EC3373" w:rsidRPr="00EC3373">
        <w:rPr>
          <w:sz w:val="28"/>
          <w:szCs w:val="28"/>
        </w:rPr>
        <w:t xml:space="preserve">předmětu zakázky přechodem na jiné řešení (zařízení) </w:t>
      </w:r>
      <w:r w:rsidRPr="00EC3373">
        <w:rPr>
          <w:sz w:val="28"/>
          <w:szCs w:val="28"/>
        </w:rPr>
        <w:t>a k nim vázané podmínky</w:t>
      </w:r>
    </w:p>
    <w:p w14:paraId="0ABB45F5" w14:textId="646957F5" w:rsidR="001A02C5" w:rsidRPr="00EC3373" w:rsidRDefault="001A02C5" w:rsidP="001A02C5">
      <w:pPr>
        <w:jc w:val="both"/>
      </w:pPr>
      <w:r w:rsidRPr="00EC3373">
        <w:t xml:space="preserve">Níže uvedené informace definují požadavky města při plnění dle této dokumentace ve </w:t>
      </w:r>
      <w:proofErr w:type="gramStart"/>
      <w:r w:rsidRPr="00EC3373">
        <w:t>variantních</w:t>
      </w:r>
      <w:proofErr w:type="gramEnd"/>
      <w:r w:rsidRPr="00EC3373">
        <w:t xml:space="preserve"> řešení.</w:t>
      </w:r>
    </w:p>
    <w:p w14:paraId="4D776F57" w14:textId="77777777" w:rsidR="001A02C5" w:rsidRPr="00EC3373" w:rsidRDefault="001A02C5" w:rsidP="001A02C5">
      <w:pPr>
        <w:jc w:val="both"/>
      </w:pPr>
      <w:r w:rsidRPr="00EC3373">
        <w:t>Udržení současného provozu měřících zařízení a informačního systému:</w:t>
      </w:r>
    </w:p>
    <w:p w14:paraId="79F7444E" w14:textId="77777777" w:rsidR="001A02C5" w:rsidRPr="00EC3373" w:rsidRDefault="001A02C5" w:rsidP="001A02C5">
      <w:pPr>
        <w:jc w:val="both"/>
      </w:pPr>
      <w:r w:rsidRPr="00EC3373">
        <w:t>Pokud poskytovatel plní v rámci zachování a rozšíření současného řešení, musí doložit oprávnění k poskytování takového plnění (podpoře, provozu a rozvoji současného řešení) ze strany vlastníka licencí a práv k současnému řešení a to ve formě:</w:t>
      </w:r>
    </w:p>
    <w:p w14:paraId="1E044D2A" w14:textId="77777777" w:rsidR="001A02C5" w:rsidRPr="00EC3373" w:rsidRDefault="001A02C5" w:rsidP="001A02C5">
      <w:pPr>
        <w:pStyle w:val="Odstavecseseznamem"/>
        <w:numPr>
          <w:ilvl w:val="0"/>
          <w:numId w:val="35"/>
        </w:numPr>
        <w:jc w:val="both"/>
      </w:pPr>
      <w:r w:rsidRPr="00EC3373">
        <w:t>Subdodavatelské smlouvy prokazující, že příslušné plnění poskytne vlastník licencí a práv, nebo</w:t>
      </w:r>
    </w:p>
    <w:p w14:paraId="2610FC3B" w14:textId="77777777" w:rsidR="001A02C5" w:rsidRPr="00EC3373" w:rsidRDefault="001A02C5" w:rsidP="001A02C5">
      <w:pPr>
        <w:pStyle w:val="Odstavecseseznamem"/>
        <w:numPr>
          <w:ilvl w:val="0"/>
          <w:numId w:val="35"/>
        </w:numPr>
        <w:jc w:val="both"/>
      </w:pPr>
      <w:r w:rsidRPr="00EC3373">
        <w:t xml:space="preserve">partnerské smlouvy, certifikace či jiného </w:t>
      </w:r>
      <w:proofErr w:type="gramStart"/>
      <w:r w:rsidRPr="00EC3373">
        <w:t>relevantní</w:t>
      </w:r>
      <w:proofErr w:type="gramEnd"/>
      <w:r w:rsidRPr="00EC3373">
        <w:t xml:space="preserve"> dokumentu prokazujícího, že poskytovatel je oprávněn do díla a technického řešení vlastníka licencí a práv zasahovat, podporovat jeho provoz a modifikovat jej na základě požadavků dle této dokumentace a možných dalších požadavků města vyplývajících z poznatků z dlouhodobého produkčního provozu</w:t>
      </w:r>
    </w:p>
    <w:p w14:paraId="74A93135" w14:textId="77777777" w:rsidR="001A02C5" w:rsidRPr="00EC3373" w:rsidRDefault="001A02C5" w:rsidP="001A02C5">
      <w:pPr>
        <w:jc w:val="both"/>
      </w:pPr>
      <w:r w:rsidRPr="00EC3373">
        <w:t>Shora uvedené neprokazuje vlastník licencí a práv k současnému řešení, pokud je (bude) v pozici poskytovatele.</w:t>
      </w:r>
    </w:p>
    <w:p w14:paraId="19D1ACED" w14:textId="77777777" w:rsidR="001A02C5" w:rsidRPr="00EC3373" w:rsidRDefault="001A02C5" w:rsidP="001A02C5">
      <w:pPr>
        <w:jc w:val="both"/>
      </w:pPr>
    </w:p>
    <w:p w14:paraId="1BE3BE84" w14:textId="77777777" w:rsidR="001A02C5" w:rsidRPr="00EC3373" w:rsidRDefault="001A02C5" w:rsidP="001A02C5">
      <w:pPr>
        <w:jc w:val="both"/>
      </w:pPr>
      <w:r w:rsidRPr="00EC3373">
        <w:t>Částečná či celková výměna současného řešení:</w:t>
      </w:r>
    </w:p>
    <w:p w14:paraId="0B108D32" w14:textId="77777777" w:rsidR="001A02C5" w:rsidRPr="00EC3373" w:rsidRDefault="001A02C5" w:rsidP="001A02C5">
      <w:pPr>
        <w:jc w:val="both"/>
      </w:pPr>
      <w:r w:rsidRPr="00EC3373">
        <w:t>S ohledem na zajištění maximálně korektních podmínek pro všechny uchazeče, především pro uchazeče, kteří chtějí nabídnout jiný systém (měřící zařízení, či informační systém), město akceptuje i nabídky na výměnu stávajícího řešení při zachování všech požadavků daných touto dokumentací na technické řešení systému a jeho provoz jako celku.</w:t>
      </w:r>
    </w:p>
    <w:p w14:paraId="15057655" w14:textId="77777777" w:rsidR="001A02C5" w:rsidRPr="00EC3373" w:rsidRDefault="001A02C5" w:rsidP="001A02C5">
      <w:pPr>
        <w:jc w:val="both"/>
      </w:pPr>
      <w:r w:rsidRPr="00EC3373">
        <w:t>Uchazeč (poskytovatel) může nabídnout výměnu:</w:t>
      </w:r>
    </w:p>
    <w:p w14:paraId="0D995314" w14:textId="77777777" w:rsidR="001A02C5" w:rsidRPr="00EC3373" w:rsidRDefault="001A02C5" w:rsidP="001A02C5">
      <w:pPr>
        <w:pStyle w:val="Odstavecseseznamem"/>
        <w:numPr>
          <w:ilvl w:val="0"/>
          <w:numId w:val="34"/>
        </w:numPr>
        <w:jc w:val="both"/>
      </w:pPr>
      <w:r w:rsidRPr="00EC3373">
        <w:t>Pouze měřících zařízení a zachování provozu stávajícího informačního systému pro řešení přestupků.</w:t>
      </w:r>
    </w:p>
    <w:p w14:paraId="4E14E295" w14:textId="77777777" w:rsidR="001A02C5" w:rsidRPr="00EC3373" w:rsidRDefault="001A02C5" w:rsidP="001A02C5">
      <w:pPr>
        <w:pStyle w:val="Odstavecseseznamem"/>
        <w:numPr>
          <w:ilvl w:val="0"/>
          <w:numId w:val="34"/>
        </w:numPr>
        <w:jc w:val="both"/>
      </w:pPr>
      <w:r w:rsidRPr="00EC3373">
        <w:t>Pouze informačního systému pro řešení přestupků.</w:t>
      </w:r>
    </w:p>
    <w:p w14:paraId="12455070" w14:textId="77777777" w:rsidR="001A02C5" w:rsidRPr="00EC3373" w:rsidRDefault="001A02C5" w:rsidP="001A02C5">
      <w:pPr>
        <w:pStyle w:val="Odstavecseseznamem"/>
        <w:numPr>
          <w:ilvl w:val="0"/>
          <w:numId w:val="34"/>
        </w:numPr>
        <w:jc w:val="both"/>
      </w:pPr>
      <w:r w:rsidRPr="00EC3373">
        <w:t>Měřících zařízení i informačního systému.</w:t>
      </w:r>
    </w:p>
    <w:p w14:paraId="082B9828" w14:textId="77777777" w:rsidR="001A02C5" w:rsidRPr="00EC3373" w:rsidRDefault="001A02C5" w:rsidP="001A02C5">
      <w:pPr>
        <w:jc w:val="both"/>
      </w:pPr>
      <w:r w:rsidRPr="00EC3373">
        <w:t xml:space="preserve">V případě, že poskytovatel nabídne výměnu měřících zařízení, musí být zachováno měření v současných lokalitách a určených místech či úsecích a poskytovatel musí na vlastní náklady dodat a zajistit kompletní </w:t>
      </w:r>
      <w:proofErr w:type="spellStart"/>
      <w:r w:rsidRPr="00EC3373">
        <w:t>inženýring</w:t>
      </w:r>
      <w:proofErr w:type="spellEnd"/>
      <w:r w:rsidRPr="00EC3373">
        <w:t xml:space="preserve"> a povolení měření, instalaci zařízení, ověření zařízení, zajistit si napájení elektrickou energií a další nezbytné plnění nutné k řádnému provozu měřících zařízení. Součástí plnění musí být i zajištění předávání dat ze zařízení v souladu s požadavky stávajícího informačního systému.</w:t>
      </w:r>
    </w:p>
    <w:p w14:paraId="0B78E43E" w14:textId="77777777" w:rsidR="001A02C5" w:rsidRPr="00EC3373" w:rsidRDefault="001A02C5" w:rsidP="001A02C5">
      <w:pPr>
        <w:jc w:val="both"/>
      </w:pPr>
      <w:r w:rsidRPr="00EC3373">
        <w:t xml:space="preserve">V případě, že poskytovatel nabídne výměnu informačního systému, musí na své náklady zajistit kompletní výměnu a nové zavedení jím nabízeného systému v prostředí města a navazujících centrálních systémů v souladu </w:t>
      </w:r>
      <w:proofErr w:type="gramStart"/>
      <w:r w:rsidRPr="00EC3373">
        <w:t>se</w:t>
      </w:r>
      <w:proofErr w:type="gramEnd"/>
      <w:r w:rsidRPr="00EC3373">
        <w:t xml:space="preserve"> technickými a provozními požadavky dle této dokumentace spolu s garancí:</w:t>
      </w:r>
    </w:p>
    <w:p w14:paraId="37D8CA5B" w14:textId="77777777" w:rsidR="001A02C5" w:rsidRPr="00EC3373" w:rsidRDefault="001A02C5" w:rsidP="001A02C5">
      <w:pPr>
        <w:pStyle w:val="Odstavecseseznamem"/>
        <w:numPr>
          <w:ilvl w:val="0"/>
          <w:numId w:val="33"/>
        </w:numPr>
        <w:jc w:val="both"/>
      </w:pPr>
      <w:r w:rsidRPr="00EC3373">
        <w:t>Udržení provozu současného informačního systému do doby vyřešení již evidovaných přestupků v rámci kompletního přestupkového řízení (minimálně 1 rok), nebo</w:t>
      </w:r>
    </w:p>
    <w:p w14:paraId="12D7E8DE" w14:textId="77777777" w:rsidR="001A02C5" w:rsidRPr="00EC3373" w:rsidRDefault="001A02C5" w:rsidP="001A02C5">
      <w:pPr>
        <w:pStyle w:val="Odstavecseseznamem"/>
        <w:numPr>
          <w:ilvl w:val="0"/>
          <w:numId w:val="33"/>
        </w:numPr>
        <w:jc w:val="both"/>
      </w:pPr>
      <w:r w:rsidRPr="00EC3373">
        <w:lastRenderedPageBreak/>
        <w:t xml:space="preserve">migraci dat (řízení) ze současného systému včetně všech informací a </w:t>
      </w:r>
      <w:proofErr w:type="spellStart"/>
      <w:r w:rsidRPr="00EC3373">
        <w:t>metadat</w:t>
      </w:r>
      <w:proofErr w:type="spellEnd"/>
      <w:r w:rsidRPr="00EC3373">
        <w:t>, logů a historie řízení tak, aby v novém informačním systému mohl referent nezpochybnitelně a rutinně pokračovat v řešení přestupků a kdykoli bylo možné doložit historii a zacházení s daty o přestupku a osobními daty osob v přestupku při případném soudním sporu a to včetně prokázání plnění nařízení GDPR.</w:t>
      </w:r>
    </w:p>
    <w:p w14:paraId="000D3E08" w14:textId="69835FE7" w:rsidR="001A02C5" w:rsidRPr="00EC3373" w:rsidRDefault="001A02C5" w:rsidP="001A02C5">
      <w:pPr>
        <w:jc w:val="both"/>
      </w:pPr>
      <w:r w:rsidRPr="00EC3373">
        <w:t>Migra</w:t>
      </w:r>
      <w:r w:rsidR="00EC3373" w:rsidRPr="00EC3373">
        <w:t>ce dat (řízení) se týká zhruba 2</w:t>
      </w:r>
      <w:r w:rsidRPr="00EC3373">
        <w:t xml:space="preserve">.000 řízení zahájených v každém měsíci provozu současného systému a to od </w:t>
      </w:r>
      <w:proofErr w:type="gramStart"/>
      <w:r w:rsidRPr="00EC3373">
        <w:t>1.7.2018</w:t>
      </w:r>
      <w:proofErr w:type="gramEnd"/>
      <w:r w:rsidRPr="00EC3373">
        <w:t xml:space="preserve"> do doby případné výměny informačního systému a dokončení migrace dat.</w:t>
      </w:r>
    </w:p>
    <w:p w14:paraId="1AC6682E" w14:textId="77777777" w:rsidR="001A02C5" w:rsidRPr="00EC3373" w:rsidRDefault="001A02C5" w:rsidP="00205340">
      <w:pPr>
        <w:jc w:val="both"/>
      </w:pPr>
      <w:bookmarkStart w:id="0" w:name="_GoBack"/>
      <w:bookmarkEnd w:id="0"/>
    </w:p>
    <w:p w14:paraId="78828F8A" w14:textId="77777777" w:rsidR="00205340" w:rsidRPr="00EC3373" w:rsidRDefault="00205340" w:rsidP="004509EF">
      <w:pPr>
        <w:ind w:left="360"/>
        <w:jc w:val="both"/>
      </w:pPr>
    </w:p>
    <w:p w14:paraId="160B7F57" w14:textId="77777777" w:rsidR="004509EF" w:rsidRPr="00EC3373" w:rsidRDefault="004509EF" w:rsidP="004509EF">
      <w:pPr>
        <w:ind w:left="360"/>
        <w:jc w:val="both"/>
      </w:pPr>
    </w:p>
    <w:sectPr w:rsidR="004509EF" w:rsidRPr="00EC3373">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58E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58EE9" w16cid:durableId="1F7D9C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0192" w14:textId="77777777" w:rsidR="00FF14BB" w:rsidRDefault="00FF14BB" w:rsidP="008209C7">
      <w:pPr>
        <w:spacing w:after="0" w:line="240" w:lineRule="auto"/>
      </w:pPr>
      <w:r>
        <w:separator/>
      </w:r>
    </w:p>
  </w:endnote>
  <w:endnote w:type="continuationSeparator" w:id="0">
    <w:p w14:paraId="3E10E140" w14:textId="77777777" w:rsidR="00FF14BB" w:rsidRDefault="00FF14BB" w:rsidP="0082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9E55A" w14:textId="77777777" w:rsidR="00FF14BB" w:rsidRDefault="00FF14BB" w:rsidP="008209C7">
      <w:pPr>
        <w:spacing w:after="0" w:line="240" w:lineRule="auto"/>
      </w:pPr>
      <w:r>
        <w:separator/>
      </w:r>
    </w:p>
  </w:footnote>
  <w:footnote w:type="continuationSeparator" w:id="0">
    <w:p w14:paraId="3A5BADE6" w14:textId="77777777" w:rsidR="00FF14BB" w:rsidRDefault="00FF14BB" w:rsidP="0082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C5C8" w14:textId="29101844" w:rsidR="008209C7" w:rsidRDefault="008209C7">
    <w:pPr>
      <w:pStyle w:val="Zhlav"/>
    </w:pPr>
    <w:r>
      <w:t xml:space="preserve">Příloha č. </w:t>
    </w:r>
    <w:r w:rsidR="00A973B5">
      <w:t>2</w:t>
    </w:r>
    <w:r>
      <w:t xml:space="preserve">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7EA"/>
    <w:multiLevelType w:val="hybridMultilevel"/>
    <w:tmpl w:val="79866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9B7566D"/>
    <w:multiLevelType w:val="hybridMultilevel"/>
    <w:tmpl w:val="A440C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0A0784"/>
    <w:multiLevelType w:val="hybridMultilevel"/>
    <w:tmpl w:val="082CD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F8273B"/>
    <w:multiLevelType w:val="hybridMultilevel"/>
    <w:tmpl w:val="617646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443DD"/>
    <w:multiLevelType w:val="hybridMultilevel"/>
    <w:tmpl w:val="789C9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C147CE"/>
    <w:multiLevelType w:val="hybridMultilevel"/>
    <w:tmpl w:val="E48EE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F722EB"/>
    <w:multiLevelType w:val="hybridMultilevel"/>
    <w:tmpl w:val="7902D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447393"/>
    <w:multiLevelType w:val="hybridMultilevel"/>
    <w:tmpl w:val="47BA1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D34E66"/>
    <w:multiLevelType w:val="hybridMultilevel"/>
    <w:tmpl w:val="B20292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2B748C"/>
    <w:multiLevelType w:val="hybridMultilevel"/>
    <w:tmpl w:val="0366BC1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1EEE518F"/>
    <w:multiLevelType w:val="hybridMultilevel"/>
    <w:tmpl w:val="4DC8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FD482D"/>
    <w:multiLevelType w:val="hybridMultilevel"/>
    <w:tmpl w:val="64FA5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666BE1"/>
    <w:multiLevelType w:val="hybridMultilevel"/>
    <w:tmpl w:val="ABE4C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F14F85"/>
    <w:multiLevelType w:val="hybridMultilevel"/>
    <w:tmpl w:val="CA885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8D3CD8"/>
    <w:multiLevelType w:val="hybridMultilevel"/>
    <w:tmpl w:val="C41E2E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554060"/>
    <w:multiLevelType w:val="hybridMultilevel"/>
    <w:tmpl w:val="A78E9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570097"/>
    <w:multiLevelType w:val="hybridMultilevel"/>
    <w:tmpl w:val="CF1A9B30"/>
    <w:lvl w:ilvl="0" w:tplc="BDD652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8E1DA6"/>
    <w:multiLevelType w:val="hybridMultilevel"/>
    <w:tmpl w:val="F864D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8D0BC7"/>
    <w:multiLevelType w:val="hybridMultilevel"/>
    <w:tmpl w:val="03041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2F3F9A"/>
    <w:multiLevelType w:val="hybridMultilevel"/>
    <w:tmpl w:val="63566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FC07C1"/>
    <w:multiLevelType w:val="hybridMultilevel"/>
    <w:tmpl w:val="6E702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D545343"/>
    <w:multiLevelType w:val="hybridMultilevel"/>
    <w:tmpl w:val="F76812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F331D5D"/>
    <w:multiLevelType w:val="hybridMultilevel"/>
    <w:tmpl w:val="39583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2C4D0C"/>
    <w:multiLevelType w:val="hybridMultilevel"/>
    <w:tmpl w:val="0C2E9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012854"/>
    <w:multiLevelType w:val="hybridMultilevel"/>
    <w:tmpl w:val="B1BCE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5709A4"/>
    <w:multiLevelType w:val="hybridMultilevel"/>
    <w:tmpl w:val="37844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1C48C7"/>
    <w:multiLevelType w:val="hybridMultilevel"/>
    <w:tmpl w:val="02EA42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AA3697B"/>
    <w:multiLevelType w:val="hybridMultilevel"/>
    <w:tmpl w:val="AC389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8417BD"/>
    <w:multiLevelType w:val="hybridMultilevel"/>
    <w:tmpl w:val="E8C09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EB4DB3"/>
    <w:multiLevelType w:val="hybridMultilevel"/>
    <w:tmpl w:val="0D7CD26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nsid w:val="639D5A9D"/>
    <w:multiLevelType w:val="hybridMultilevel"/>
    <w:tmpl w:val="1BC6D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897879"/>
    <w:multiLevelType w:val="hybridMultilevel"/>
    <w:tmpl w:val="2FAEA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CC5CD4"/>
    <w:multiLevelType w:val="hybridMultilevel"/>
    <w:tmpl w:val="DD2EB6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6228B4"/>
    <w:multiLevelType w:val="hybridMultilevel"/>
    <w:tmpl w:val="86002DA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887C6B"/>
    <w:multiLevelType w:val="hybridMultilevel"/>
    <w:tmpl w:val="D87CC5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5C17C8"/>
    <w:multiLevelType w:val="hybridMultilevel"/>
    <w:tmpl w:val="F8A09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0A6A85"/>
    <w:multiLevelType w:val="hybridMultilevel"/>
    <w:tmpl w:val="97F29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32706E"/>
    <w:multiLevelType w:val="hybridMultilevel"/>
    <w:tmpl w:val="F23C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5"/>
  </w:num>
  <w:num w:numId="4">
    <w:abstractNumId w:val="29"/>
  </w:num>
  <w:num w:numId="5">
    <w:abstractNumId w:val="14"/>
  </w:num>
  <w:num w:numId="6">
    <w:abstractNumId w:val="28"/>
  </w:num>
  <w:num w:numId="7">
    <w:abstractNumId w:val="5"/>
  </w:num>
  <w:num w:numId="8">
    <w:abstractNumId w:val="18"/>
  </w:num>
  <w:num w:numId="9">
    <w:abstractNumId w:val="34"/>
  </w:num>
  <w:num w:numId="10">
    <w:abstractNumId w:val="27"/>
  </w:num>
  <w:num w:numId="11">
    <w:abstractNumId w:val="24"/>
  </w:num>
  <w:num w:numId="12">
    <w:abstractNumId w:val="13"/>
  </w:num>
  <w:num w:numId="13">
    <w:abstractNumId w:val="32"/>
  </w:num>
  <w:num w:numId="14">
    <w:abstractNumId w:val="0"/>
  </w:num>
  <w:num w:numId="15">
    <w:abstractNumId w:val="11"/>
  </w:num>
  <w:num w:numId="16">
    <w:abstractNumId w:val="19"/>
  </w:num>
  <w:num w:numId="17">
    <w:abstractNumId w:val="20"/>
  </w:num>
  <w:num w:numId="18">
    <w:abstractNumId w:val="12"/>
  </w:num>
  <w:num w:numId="19">
    <w:abstractNumId w:val="15"/>
  </w:num>
  <w:num w:numId="20">
    <w:abstractNumId w:val="25"/>
  </w:num>
  <w:num w:numId="21">
    <w:abstractNumId w:val="30"/>
  </w:num>
  <w:num w:numId="22">
    <w:abstractNumId w:val="1"/>
  </w:num>
  <w:num w:numId="23">
    <w:abstractNumId w:val="36"/>
  </w:num>
  <w:num w:numId="24">
    <w:abstractNumId w:val="7"/>
  </w:num>
  <w:num w:numId="25">
    <w:abstractNumId w:val="37"/>
  </w:num>
  <w:num w:numId="26">
    <w:abstractNumId w:val="6"/>
  </w:num>
  <w:num w:numId="27">
    <w:abstractNumId w:val="31"/>
  </w:num>
  <w:num w:numId="28">
    <w:abstractNumId w:val="23"/>
  </w:num>
  <w:num w:numId="29">
    <w:abstractNumId w:val="26"/>
  </w:num>
  <w:num w:numId="30">
    <w:abstractNumId w:val="3"/>
  </w:num>
  <w:num w:numId="31">
    <w:abstractNumId w:val="2"/>
  </w:num>
  <w:num w:numId="32">
    <w:abstractNumId w:val="21"/>
  </w:num>
  <w:num w:numId="33">
    <w:abstractNumId w:val="22"/>
  </w:num>
  <w:num w:numId="34">
    <w:abstractNumId w:val="4"/>
  </w:num>
  <w:num w:numId="35">
    <w:abstractNumId w:val="9"/>
  </w:num>
  <w:num w:numId="36">
    <w:abstractNumId w:val="10"/>
  </w:num>
  <w:num w:numId="37">
    <w:abstractNumId w:val="1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Martin Ondroušek | VIA Consult a.s.">
    <w15:presenceInfo w15:providerId="AD" w15:userId="S::ondrousek@viaconsult.cz::223aa514-a40a-4dcd-b8e6-39411af97a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18"/>
    <w:rsid w:val="000036FA"/>
    <w:rsid w:val="00004F6F"/>
    <w:rsid w:val="00022410"/>
    <w:rsid w:val="00035497"/>
    <w:rsid w:val="0004795C"/>
    <w:rsid w:val="00074BBD"/>
    <w:rsid w:val="000A0F52"/>
    <w:rsid w:val="000F7270"/>
    <w:rsid w:val="00110E2E"/>
    <w:rsid w:val="00125F10"/>
    <w:rsid w:val="001A02C5"/>
    <w:rsid w:val="001E2E11"/>
    <w:rsid w:val="001F20ED"/>
    <w:rsid w:val="00205340"/>
    <w:rsid w:val="00217827"/>
    <w:rsid w:val="00235E54"/>
    <w:rsid w:val="00240D60"/>
    <w:rsid w:val="00241838"/>
    <w:rsid w:val="00257967"/>
    <w:rsid w:val="00264521"/>
    <w:rsid w:val="002C2B64"/>
    <w:rsid w:val="002C41CB"/>
    <w:rsid w:val="00333683"/>
    <w:rsid w:val="00336528"/>
    <w:rsid w:val="003820A9"/>
    <w:rsid w:val="00391186"/>
    <w:rsid w:val="00392B43"/>
    <w:rsid w:val="003A02D2"/>
    <w:rsid w:val="003A3A99"/>
    <w:rsid w:val="003B14A1"/>
    <w:rsid w:val="003E3F41"/>
    <w:rsid w:val="003F0C8B"/>
    <w:rsid w:val="00422E36"/>
    <w:rsid w:val="0042592A"/>
    <w:rsid w:val="00434F7C"/>
    <w:rsid w:val="004509EF"/>
    <w:rsid w:val="0045730D"/>
    <w:rsid w:val="00475BEE"/>
    <w:rsid w:val="00487FC5"/>
    <w:rsid w:val="004C265F"/>
    <w:rsid w:val="004D0D9D"/>
    <w:rsid w:val="004D1A39"/>
    <w:rsid w:val="00531874"/>
    <w:rsid w:val="00533765"/>
    <w:rsid w:val="00586A4C"/>
    <w:rsid w:val="005924EB"/>
    <w:rsid w:val="005B395B"/>
    <w:rsid w:val="005E5016"/>
    <w:rsid w:val="00615307"/>
    <w:rsid w:val="00630798"/>
    <w:rsid w:val="00665D02"/>
    <w:rsid w:val="00667EEE"/>
    <w:rsid w:val="00677F32"/>
    <w:rsid w:val="00690EEE"/>
    <w:rsid w:val="006A3634"/>
    <w:rsid w:val="006A57C5"/>
    <w:rsid w:val="006C2AFC"/>
    <w:rsid w:val="00707279"/>
    <w:rsid w:val="0072134F"/>
    <w:rsid w:val="0076353B"/>
    <w:rsid w:val="007B597D"/>
    <w:rsid w:val="007C3012"/>
    <w:rsid w:val="007D6A7B"/>
    <w:rsid w:val="00801FB7"/>
    <w:rsid w:val="008168CE"/>
    <w:rsid w:val="008209C7"/>
    <w:rsid w:val="008305D3"/>
    <w:rsid w:val="00841597"/>
    <w:rsid w:val="00847C68"/>
    <w:rsid w:val="008517DB"/>
    <w:rsid w:val="00854922"/>
    <w:rsid w:val="008A36FA"/>
    <w:rsid w:val="008C6EA5"/>
    <w:rsid w:val="008C7839"/>
    <w:rsid w:val="0090251C"/>
    <w:rsid w:val="00904757"/>
    <w:rsid w:val="00906D62"/>
    <w:rsid w:val="00907B15"/>
    <w:rsid w:val="00965C57"/>
    <w:rsid w:val="0097291B"/>
    <w:rsid w:val="00981F9A"/>
    <w:rsid w:val="009B4910"/>
    <w:rsid w:val="009E3F1C"/>
    <w:rsid w:val="009E5A90"/>
    <w:rsid w:val="009E6A5F"/>
    <w:rsid w:val="00A16071"/>
    <w:rsid w:val="00A207BC"/>
    <w:rsid w:val="00A973B5"/>
    <w:rsid w:val="00AE2A59"/>
    <w:rsid w:val="00AE781A"/>
    <w:rsid w:val="00AF674E"/>
    <w:rsid w:val="00B43D96"/>
    <w:rsid w:val="00B56DA3"/>
    <w:rsid w:val="00B63ED0"/>
    <w:rsid w:val="00B811F5"/>
    <w:rsid w:val="00BB09FD"/>
    <w:rsid w:val="00C00EDA"/>
    <w:rsid w:val="00C22DD7"/>
    <w:rsid w:val="00CA5863"/>
    <w:rsid w:val="00CC0072"/>
    <w:rsid w:val="00CE0F70"/>
    <w:rsid w:val="00CF395C"/>
    <w:rsid w:val="00D0324F"/>
    <w:rsid w:val="00D122E7"/>
    <w:rsid w:val="00D6367D"/>
    <w:rsid w:val="00DA68BF"/>
    <w:rsid w:val="00E24206"/>
    <w:rsid w:val="00E35928"/>
    <w:rsid w:val="00E56FBC"/>
    <w:rsid w:val="00E65218"/>
    <w:rsid w:val="00E7080C"/>
    <w:rsid w:val="00E909C6"/>
    <w:rsid w:val="00EC3373"/>
    <w:rsid w:val="00ED126F"/>
    <w:rsid w:val="00EE42E7"/>
    <w:rsid w:val="00EF5DA2"/>
    <w:rsid w:val="00F00D5E"/>
    <w:rsid w:val="00F01179"/>
    <w:rsid w:val="00F16FDB"/>
    <w:rsid w:val="00F46924"/>
    <w:rsid w:val="00F65E09"/>
    <w:rsid w:val="00F7690A"/>
    <w:rsid w:val="00FF1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A5F"/>
    <w:pPr>
      <w:ind w:left="720"/>
      <w:contextualSpacing/>
    </w:pPr>
  </w:style>
  <w:style w:type="table" w:styleId="Mkatabulky">
    <w:name w:val="Table Grid"/>
    <w:basedOn w:val="Normlntabulka"/>
    <w:uiPriority w:val="39"/>
    <w:rsid w:val="005E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209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9C7"/>
  </w:style>
  <w:style w:type="paragraph" w:styleId="Zpat">
    <w:name w:val="footer"/>
    <w:basedOn w:val="Normln"/>
    <w:link w:val="ZpatChar"/>
    <w:uiPriority w:val="99"/>
    <w:unhideWhenUsed/>
    <w:rsid w:val="008209C7"/>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9C7"/>
  </w:style>
  <w:style w:type="character" w:styleId="Odkaznakoment">
    <w:name w:val="annotation reference"/>
    <w:basedOn w:val="Standardnpsmoodstavce"/>
    <w:uiPriority w:val="99"/>
    <w:semiHidden/>
    <w:unhideWhenUsed/>
    <w:rsid w:val="00004F6F"/>
    <w:rPr>
      <w:sz w:val="16"/>
      <w:szCs w:val="16"/>
    </w:rPr>
  </w:style>
  <w:style w:type="paragraph" w:styleId="Textkomente">
    <w:name w:val="annotation text"/>
    <w:basedOn w:val="Normln"/>
    <w:link w:val="TextkomenteChar"/>
    <w:uiPriority w:val="99"/>
    <w:semiHidden/>
    <w:unhideWhenUsed/>
    <w:rsid w:val="00004F6F"/>
    <w:pPr>
      <w:spacing w:line="240" w:lineRule="auto"/>
    </w:pPr>
    <w:rPr>
      <w:sz w:val="20"/>
      <w:szCs w:val="20"/>
    </w:rPr>
  </w:style>
  <w:style w:type="character" w:customStyle="1" w:styleId="TextkomenteChar">
    <w:name w:val="Text komentáře Char"/>
    <w:basedOn w:val="Standardnpsmoodstavce"/>
    <w:link w:val="Textkomente"/>
    <w:uiPriority w:val="99"/>
    <w:semiHidden/>
    <w:rsid w:val="00004F6F"/>
    <w:rPr>
      <w:sz w:val="20"/>
      <w:szCs w:val="20"/>
    </w:rPr>
  </w:style>
  <w:style w:type="paragraph" w:styleId="Pedmtkomente">
    <w:name w:val="annotation subject"/>
    <w:basedOn w:val="Textkomente"/>
    <w:next w:val="Textkomente"/>
    <w:link w:val="PedmtkomenteChar"/>
    <w:uiPriority w:val="99"/>
    <w:semiHidden/>
    <w:unhideWhenUsed/>
    <w:rsid w:val="00004F6F"/>
    <w:rPr>
      <w:b/>
      <w:bCs/>
    </w:rPr>
  </w:style>
  <w:style w:type="character" w:customStyle="1" w:styleId="PedmtkomenteChar">
    <w:name w:val="Předmět komentáře Char"/>
    <w:basedOn w:val="TextkomenteChar"/>
    <w:link w:val="Pedmtkomente"/>
    <w:uiPriority w:val="99"/>
    <w:semiHidden/>
    <w:rsid w:val="00004F6F"/>
    <w:rPr>
      <w:b/>
      <w:bCs/>
      <w:sz w:val="20"/>
      <w:szCs w:val="20"/>
    </w:rPr>
  </w:style>
  <w:style w:type="paragraph" w:styleId="Textbubliny">
    <w:name w:val="Balloon Text"/>
    <w:basedOn w:val="Normln"/>
    <w:link w:val="TextbublinyChar"/>
    <w:uiPriority w:val="99"/>
    <w:semiHidden/>
    <w:unhideWhenUsed/>
    <w:rsid w:val="00004F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4F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A5F"/>
    <w:pPr>
      <w:ind w:left="720"/>
      <w:contextualSpacing/>
    </w:pPr>
  </w:style>
  <w:style w:type="table" w:styleId="Mkatabulky">
    <w:name w:val="Table Grid"/>
    <w:basedOn w:val="Normlntabulka"/>
    <w:uiPriority w:val="39"/>
    <w:rsid w:val="005E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209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9C7"/>
  </w:style>
  <w:style w:type="paragraph" w:styleId="Zpat">
    <w:name w:val="footer"/>
    <w:basedOn w:val="Normln"/>
    <w:link w:val="ZpatChar"/>
    <w:uiPriority w:val="99"/>
    <w:unhideWhenUsed/>
    <w:rsid w:val="008209C7"/>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9C7"/>
  </w:style>
  <w:style w:type="character" w:styleId="Odkaznakoment">
    <w:name w:val="annotation reference"/>
    <w:basedOn w:val="Standardnpsmoodstavce"/>
    <w:uiPriority w:val="99"/>
    <w:semiHidden/>
    <w:unhideWhenUsed/>
    <w:rsid w:val="00004F6F"/>
    <w:rPr>
      <w:sz w:val="16"/>
      <w:szCs w:val="16"/>
    </w:rPr>
  </w:style>
  <w:style w:type="paragraph" w:styleId="Textkomente">
    <w:name w:val="annotation text"/>
    <w:basedOn w:val="Normln"/>
    <w:link w:val="TextkomenteChar"/>
    <w:uiPriority w:val="99"/>
    <w:semiHidden/>
    <w:unhideWhenUsed/>
    <w:rsid w:val="00004F6F"/>
    <w:pPr>
      <w:spacing w:line="240" w:lineRule="auto"/>
    </w:pPr>
    <w:rPr>
      <w:sz w:val="20"/>
      <w:szCs w:val="20"/>
    </w:rPr>
  </w:style>
  <w:style w:type="character" w:customStyle="1" w:styleId="TextkomenteChar">
    <w:name w:val="Text komentáře Char"/>
    <w:basedOn w:val="Standardnpsmoodstavce"/>
    <w:link w:val="Textkomente"/>
    <w:uiPriority w:val="99"/>
    <w:semiHidden/>
    <w:rsid w:val="00004F6F"/>
    <w:rPr>
      <w:sz w:val="20"/>
      <w:szCs w:val="20"/>
    </w:rPr>
  </w:style>
  <w:style w:type="paragraph" w:styleId="Pedmtkomente">
    <w:name w:val="annotation subject"/>
    <w:basedOn w:val="Textkomente"/>
    <w:next w:val="Textkomente"/>
    <w:link w:val="PedmtkomenteChar"/>
    <w:uiPriority w:val="99"/>
    <w:semiHidden/>
    <w:unhideWhenUsed/>
    <w:rsid w:val="00004F6F"/>
    <w:rPr>
      <w:b/>
      <w:bCs/>
    </w:rPr>
  </w:style>
  <w:style w:type="character" w:customStyle="1" w:styleId="PedmtkomenteChar">
    <w:name w:val="Předmět komentáře Char"/>
    <w:basedOn w:val="TextkomenteChar"/>
    <w:link w:val="Pedmtkomente"/>
    <w:uiPriority w:val="99"/>
    <w:semiHidden/>
    <w:rsid w:val="00004F6F"/>
    <w:rPr>
      <w:b/>
      <w:bCs/>
      <w:sz w:val="20"/>
      <w:szCs w:val="20"/>
    </w:rPr>
  </w:style>
  <w:style w:type="paragraph" w:styleId="Textbubliny">
    <w:name w:val="Balloon Text"/>
    <w:basedOn w:val="Normln"/>
    <w:link w:val="TextbublinyChar"/>
    <w:uiPriority w:val="99"/>
    <w:semiHidden/>
    <w:unhideWhenUsed/>
    <w:rsid w:val="00004F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75178-488C-4F0C-8A81-2711D833D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DBF9C-DD81-49DE-80DA-9D7AE1CCC426}"/>
</file>

<file path=customXml/itemProps3.xml><?xml version="1.0" encoding="utf-8"?>
<ds:datastoreItem xmlns:ds="http://schemas.openxmlformats.org/officeDocument/2006/customXml" ds:itemID="{A1ADCFA3-4C74-4A0E-AF9E-400A2FBBD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1631</Words>
  <Characters>9623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milan.konecny</cp:lastModifiedBy>
  <cp:revision>53</cp:revision>
  <dcterms:created xsi:type="dcterms:W3CDTF">2018-09-06T13:53:00Z</dcterms:created>
  <dcterms:modified xsi:type="dcterms:W3CDTF">2018-12-21T15:41:00Z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