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8582B" w:rsidRDefault="00802D0F" w:rsidP="006F6171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802D0F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 xml:space="preserve">„Nemocnice Varnsdorf, nová přípojka NN - vymístění stávajícího el. </w:t>
      </w:r>
      <w:proofErr w:type="gramStart"/>
      <w:r w:rsidRPr="00802D0F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měření</w:t>
      </w:r>
      <w:proofErr w:type="gramEnd"/>
      <w:r w:rsidRPr="00802D0F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 xml:space="preserve">         z rozvaděče trafostanice DC_1203 do oplocení na hranici </w:t>
      </w:r>
      <w:proofErr w:type="spellStart"/>
      <w:r w:rsidRPr="00802D0F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p.p.č</w:t>
      </w:r>
      <w:proofErr w:type="spellEnd"/>
      <w:r w:rsidRPr="00802D0F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. 4209/2“</w:t>
      </w:r>
    </w:p>
    <w:p w:rsidR="006F6171" w:rsidRDefault="006F6171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</w:p>
    <w:p w:rsidR="00602109" w:rsidRP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</w:p>
    <w:p w:rsidR="00AB7D09" w:rsidRPr="00602109" w:rsidRDefault="00AB7D09" w:rsidP="006021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02109" w:rsidRPr="00602109">
        <w:rPr>
          <w:rFonts w:ascii="Times New Roman" w:hAnsi="Times New Roman" w:cs="Times New Roman"/>
          <w:sz w:val="24"/>
          <w:szCs w:val="24"/>
        </w:rPr>
        <w:t>00261718</w:t>
      </w: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ThMgr</w:t>
      </w:r>
      <w:proofErr w:type="spellEnd"/>
      <w:r w:rsidR="004B685B" w:rsidRPr="00804DEE">
        <w:rPr>
          <w:rFonts w:ascii="Times New Roman" w:hAnsi="Times New Roman" w:cs="Times New Roman"/>
          <w:sz w:val="24"/>
          <w:szCs w:val="24"/>
        </w:rPr>
        <w:t>. Roland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r w:rsidR="004B685B" w:rsidRPr="0080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Solloch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DE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70682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CECA0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28D3C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default" r:id="rId8"/>
      <w:footerReference w:type="default" r:id="rId9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6F" w:rsidRDefault="00F14E6F">
      <w:pPr>
        <w:spacing w:after="0" w:line="240" w:lineRule="auto"/>
      </w:pPr>
      <w:r>
        <w:separator/>
      </w:r>
    </w:p>
  </w:endnote>
  <w:endnote w:type="continuationSeparator" w:id="0">
    <w:p w:rsidR="00F14E6F" w:rsidRDefault="00F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5B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6F" w:rsidRDefault="00F14E6F">
      <w:pPr>
        <w:spacing w:after="0" w:line="240" w:lineRule="auto"/>
      </w:pPr>
      <w:r>
        <w:separator/>
      </w:r>
    </w:p>
  </w:footnote>
  <w:footnote w:type="continuationSeparator" w:id="0">
    <w:p w:rsidR="00F14E6F" w:rsidRDefault="00F1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F" w:rsidRDefault="000577FF" w:rsidP="000577FF">
    <w:pPr>
      <w:pStyle w:val="Zhlav"/>
      <w:rPr>
        <w:noProof/>
        <w:lang w:eastAsia="cs-CZ"/>
      </w:rPr>
    </w:pPr>
    <w:r>
      <w:t xml:space="preserve">                                   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F14E6F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577FF"/>
    <w:rsid w:val="000C6C9B"/>
    <w:rsid w:val="001A04E2"/>
    <w:rsid w:val="0026028A"/>
    <w:rsid w:val="0028582B"/>
    <w:rsid w:val="003344A3"/>
    <w:rsid w:val="0034142F"/>
    <w:rsid w:val="003C0977"/>
    <w:rsid w:val="00403CA4"/>
    <w:rsid w:val="004678BC"/>
    <w:rsid w:val="004B13C9"/>
    <w:rsid w:val="004B685B"/>
    <w:rsid w:val="004C0900"/>
    <w:rsid w:val="00532BD7"/>
    <w:rsid w:val="005448C3"/>
    <w:rsid w:val="00591A68"/>
    <w:rsid w:val="00602109"/>
    <w:rsid w:val="00617B5D"/>
    <w:rsid w:val="00654506"/>
    <w:rsid w:val="006E118C"/>
    <w:rsid w:val="006F23F2"/>
    <w:rsid w:val="006F6171"/>
    <w:rsid w:val="00761137"/>
    <w:rsid w:val="00786ABE"/>
    <w:rsid w:val="007B44DD"/>
    <w:rsid w:val="00802D0F"/>
    <w:rsid w:val="0092431C"/>
    <w:rsid w:val="00941008"/>
    <w:rsid w:val="00943095"/>
    <w:rsid w:val="009D4195"/>
    <w:rsid w:val="00A434EB"/>
    <w:rsid w:val="00A44DA8"/>
    <w:rsid w:val="00A83CE8"/>
    <w:rsid w:val="00A86FA8"/>
    <w:rsid w:val="00AB7D09"/>
    <w:rsid w:val="00B721BE"/>
    <w:rsid w:val="00C73F1D"/>
    <w:rsid w:val="00DA7401"/>
    <w:rsid w:val="00E76CB8"/>
    <w:rsid w:val="00F14E6F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psimek</cp:lastModifiedBy>
  <cp:revision>5</cp:revision>
  <dcterms:created xsi:type="dcterms:W3CDTF">2018-03-12T13:47:00Z</dcterms:created>
  <dcterms:modified xsi:type="dcterms:W3CDTF">2020-03-18T09:40:00Z</dcterms:modified>
</cp:coreProperties>
</file>